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118E" w:rsidRDefault="00D757CE" w:rsidP="00D757CE">
      <w:pPr>
        <w:pStyle w:val="a9"/>
        <w:spacing w:before="0" w:beforeAutospacing="0" w:after="0" w:afterAutospacing="0" w:line="500" w:lineRule="exact"/>
        <w:ind w:leftChars="-135" w:left="-283" w:rightChars="-91" w:right="-191"/>
        <w:rPr>
          <w:rFonts w:ascii="黑体" w:eastAsia="黑体" w:hAnsi="黑体"/>
          <w:b/>
          <w:bCs/>
          <w:sz w:val="28"/>
        </w:rPr>
      </w:pPr>
      <w:r>
        <w:rPr>
          <w:rFonts w:ascii="黑体" w:eastAsia="黑体" w:hAnsi="黑体" w:hint="eastAsia"/>
          <w:b/>
          <w:bCs/>
          <w:sz w:val="28"/>
        </w:rPr>
        <w:t>附件</w:t>
      </w:r>
      <w:r>
        <w:rPr>
          <w:rFonts w:ascii="黑体" w:eastAsia="黑体" w:hAnsi="黑体" w:hint="eastAsia"/>
          <w:b/>
          <w:bCs/>
          <w:sz w:val="28"/>
        </w:rPr>
        <w:t>1</w:t>
      </w:r>
    </w:p>
    <w:p w:rsidR="00EB118E" w:rsidRDefault="00D757CE" w:rsidP="00D757CE">
      <w:pPr>
        <w:pStyle w:val="a9"/>
        <w:spacing w:beforeLines="50" w:before="156" w:beforeAutospacing="0" w:afterLines="50" w:after="156"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t>一、职业规划组比赛规则</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pPr>
      <w:r>
        <w:rPr>
          <w:rFonts w:ascii="仿宋" w:eastAsia="仿宋" w:hAnsi="仿宋" w:hint="eastAsia"/>
          <w:b/>
          <w:bCs/>
          <w:sz w:val="28"/>
          <w:szCs w:val="24"/>
        </w:rPr>
        <w:t>职业规划组比赛分为书面作品评审、职业角色情景模拟、</w:t>
      </w:r>
      <w:r>
        <w:rPr>
          <w:rFonts w:ascii="仿宋" w:eastAsia="仿宋" w:hAnsi="仿宋" w:hint="eastAsia"/>
          <w:b/>
          <w:bCs/>
          <w:sz w:val="28"/>
          <w:szCs w:val="24"/>
        </w:rPr>
        <w:t>PPT</w:t>
      </w:r>
      <w:r>
        <w:rPr>
          <w:rFonts w:ascii="仿宋" w:eastAsia="仿宋" w:hAnsi="仿宋" w:hint="eastAsia"/>
          <w:b/>
          <w:bCs/>
          <w:sz w:val="28"/>
          <w:szCs w:val="24"/>
        </w:rPr>
        <w:t>现场展示与问答三个环节。</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pPr>
      <w:r>
        <w:rPr>
          <w:rFonts w:ascii="仿宋" w:eastAsia="仿宋" w:hAnsi="仿宋" w:hint="eastAsia"/>
          <w:b/>
          <w:bCs/>
          <w:sz w:val="28"/>
          <w:szCs w:val="24"/>
        </w:rPr>
        <w:t>一、书面作品分为《职业生涯规划设计书》和《职业生涯人物访谈报告》两个部分，分别占总分的</w:t>
      </w:r>
      <w:r>
        <w:rPr>
          <w:rFonts w:ascii="仿宋" w:eastAsia="仿宋" w:hAnsi="仿宋" w:hint="eastAsia"/>
          <w:b/>
          <w:bCs/>
          <w:sz w:val="28"/>
          <w:szCs w:val="24"/>
        </w:rPr>
        <w:t>20%</w:t>
      </w:r>
      <w:r>
        <w:rPr>
          <w:rFonts w:ascii="仿宋" w:eastAsia="仿宋" w:hAnsi="仿宋" w:hint="eastAsia"/>
          <w:b/>
          <w:bCs/>
          <w:sz w:val="28"/>
          <w:szCs w:val="24"/>
        </w:rPr>
        <w:t>和</w:t>
      </w:r>
      <w:r>
        <w:rPr>
          <w:rFonts w:ascii="仿宋" w:eastAsia="仿宋" w:hAnsi="仿宋" w:hint="eastAsia"/>
          <w:b/>
          <w:bCs/>
          <w:sz w:val="28"/>
          <w:szCs w:val="24"/>
        </w:rPr>
        <w:t>15%</w:t>
      </w:r>
      <w:r>
        <w:rPr>
          <w:rFonts w:ascii="仿宋" w:eastAsia="仿宋" w:hAnsi="仿宋" w:hint="eastAsia"/>
          <w:b/>
          <w:bCs/>
          <w:sz w:val="28"/>
          <w:szCs w:val="24"/>
        </w:rPr>
        <w:t>。要求提交普通</w:t>
      </w:r>
      <w:r>
        <w:rPr>
          <w:rFonts w:ascii="仿宋" w:eastAsia="仿宋" w:hAnsi="仿宋" w:hint="eastAsia"/>
          <w:b/>
          <w:bCs/>
          <w:sz w:val="28"/>
          <w:szCs w:val="24"/>
        </w:rPr>
        <w:t>A4</w:t>
      </w:r>
      <w:r>
        <w:rPr>
          <w:rFonts w:ascii="仿宋" w:eastAsia="仿宋" w:hAnsi="仿宋" w:hint="eastAsia"/>
          <w:b/>
          <w:bCs/>
          <w:sz w:val="28"/>
          <w:szCs w:val="24"/>
        </w:rPr>
        <w:t>纸黑色打印稿。</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pPr>
      <w:r>
        <w:rPr>
          <w:rFonts w:ascii="仿宋" w:eastAsia="仿宋" w:hAnsi="仿宋"/>
          <w:b/>
          <w:bCs/>
          <w:sz w:val="28"/>
          <w:szCs w:val="24"/>
        </w:rPr>
        <w:t>1.</w:t>
      </w:r>
      <w:r>
        <w:rPr>
          <w:rFonts w:ascii="仿宋" w:eastAsia="仿宋" w:hAnsi="仿宋" w:hint="eastAsia"/>
          <w:b/>
          <w:bCs/>
          <w:sz w:val="28"/>
          <w:szCs w:val="24"/>
        </w:rPr>
        <w:t>《职业生涯规划设计书》须以参赛选手本人的职业规划为主题，涵盖自我认知、职业认知、职业目标与路径设计、实施计划等内容，适当运用人才测评工具（推荐选用职迈网测评系统），以及社会实践和相关社会活动为论据，体现未来就业目标和人生价值，每位选手只需选定</w:t>
      </w:r>
      <w:r>
        <w:rPr>
          <w:rFonts w:ascii="仿宋" w:eastAsia="仿宋" w:hAnsi="仿宋" w:hint="eastAsia"/>
          <w:b/>
          <w:bCs/>
          <w:sz w:val="28"/>
          <w:szCs w:val="24"/>
        </w:rPr>
        <w:t>1</w:t>
      </w:r>
      <w:r>
        <w:rPr>
          <w:rFonts w:ascii="仿宋" w:eastAsia="仿宋" w:hAnsi="仿宋" w:hint="eastAsia"/>
          <w:b/>
          <w:bCs/>
          <w:sz w:val="28"/>
          <w:szCs w:val="24"/>
        </w:rPr>
        <w:t>个职业目标。</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pPr>
      <w:r>
        <w:rPr>
          <w:rFonts w:ascii="仿宋" w:eastAsia="仿宋" w:hAnsi="仿宋"/>
          <w:b/>
          <w:bCs/>
          <w:sz w:val="28"/>
          <w:szCs w:val="24"/>
        </w:rPr>
        <w:t>2.</w:t>
      </w:r>
      <w:r>
        <w:rPr>
          <w:rFonts w:ascii="仿宋" w:eastAsia="仿宋" w:hAnsi="仿宋" w:hint="eastAsia"/>
          <w:b/>
          <w:bCs/>
          <w:sz w:val="28"/>
          <w:szCs w:val="24"/>
        </w:rPr>
        <w:t>《职业生涯人物访谈报告》由参赛选手结合自身的职业规划目标和就业倾向，与同类职位的职场人士进行生涯访谈后总结成文。报告要体现受访人的单位和个人简介，访问的时间、地点、参与人员等基本要素，列出访谈提纲，确定访谈重点。报告要重点突出选手对于目标职业的直观体</w:t>
      </w:r>
      <w:r>
        <w:rPr>
          <w:rFonts w:ascii="仿宋" w:eastAsia="仿宋" w:hAnsi="仿宋" w:hint="eastAsia"/>
          <w:b/>
          <w:bCs/>
          <w:sz w:val="28"/>
          <w:szCs w:val="24"/>
        </w:rPr>
        <w:t>会和理性思考，以及访谈结果对于职业规划的正向反馈和修正作用。字数控制在</w:t>
      </w:r>
      <w:r>
        <w:rPr>
          <w:rFonts w:ascii="仿宋" w:eastAsia="仿宋" w:hAnsi="仿宋" w:hint="eastAsia"/>
          <w:b/>
          <w:bCs/>
          <w:sz w:val="28"/>
          <w:szCs w:val="24"/>
        </w:rPr>
        <w:t>2000</w:t>
      </w:r>
      <w:r>
        <w:rPr>
          <w:rFonts w:ascii="仿宋" w:eastAsia="仿宋" w:hAnsi="仿宋" w:hint="eastAsia"/>
          <w:b/>
          <w:bCs/>
          <w:sz w:val="28"/>
          <w:szCs w:val="24"/>
        </w:rPr>
        <w:t>字以内。</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pPr>
      <w:r>
        <w:rPr>
          <w:rFonts w:ascii="仿宋" w:eastAsia="仿宋" w:hAnsi="仿宋" w:hint="eastAsia"/>
          <w:b/>
          <w:bCs/>
          <w:sz w:val="28"/>
          <w:szCs w:val="24"/>
        </w:rPr>
        <w:t>二、职业角色情景模拟，占总分的</w:t>
      </w:r>
      <w:r>
        <w:rPr>
          <w:rFonts w:ascii="仿宋" w:eastAsia="仿宋" w:hAnsi="仿宋" w:hint="eastAsia"/>
          <w:b/>
          <w:bCs/>
          <w:sz w:val="28"/>
          <w:szCs w:val="24"/>
        </w:rPr>
        <w:t>15%</w:t>
      </w:r>
      <w:r>
        <w:rPr>
          <w:rFonts w:ascii="仿宋" w:eastAsia="仿宋" w:hAnsi="仿宋" w:hint="eastAsia"/>
          <w:b/>
          <w:bCs/>
          <w:sz w:val="28"/>
          <w:szCs w:val="24"/>
        </w:rPr>
        <w:t>。要求选手自编时长</w:t>
      </w:r>
      <w:r>
        <w:rPr>
          <w:rFonts w:ascii="仿宋" w:eastAsia="仿宋" w:hAnsi="仿宋" w:hint="eastAsia"/>
          <w:b/>
          <w:bCs/>
          <w:sz w:val="28"/>
          <w:szCs w:val="24"/>
        </w:rPr>
        <w:t>3</w:t>
      </w:r>
      <w:r>
        <w:rPr>
          <w:rFonts w:ascii="仿宋" w:eastAsia="仿宋" w:hAnsi="仿宋" w:hint="eastAsia"/>
          <w:b/>
          <w:bCs/>
          <w:sz w:val="28"/>
          <w:szCs w:val="24"/>
        </w:rPr>
        <w:t>分钟以内的情景剧，以播放视频的方式呈现。由本人扮演职业规划作品中的目标职业角色。如有必要，可以邀请２至３名协助人员参演。情景设定要紧扣规划的目标职业，体现职业特点和履职要求，展现选手的职业能力和性格特质。</w:t>
      </w:r>
    </w:p>
    <w:p w:rsidR="00EB118E" w:rsidRDefault="00D757CE" w:rsidP="00D757CE">
      <w:pPr>
        <w:spacing w:line="500" w:lineRule="exact"/>
        <w:ind w:leftChars="-135" w:left="-283" w:rightChars="-91" w:right="-191" w:firstLineChars="200" w:firstLine="562"/>
        <w:jc w:val="left"/>
        <w:rPr>
          <w:rFonts w:ascii="仿宋" w:eastAsia="仿宋" w:hAnsi="仿宋"/>
          <w:b/>
          <w:bCs/>
          <w:sz w:val="28"/>
          <w:szCs w:val="24"/>
        </w:rPr>
        <w:sectPr w:rsidR="00EB118E">
          <w:pgSz w:w="11906" w:h="16838"/>
          <w:pgMar w:top="1440" w:right="1800" w:bottom="1440" w:left="1800" w:header="851" w:footer="992" w:gutter="0"/>
          <w:cols w:space="425"/>
          <w:docGrid w:type="lines" w:linePitch="312"/>
        </w:sectPr>
      </w:pPr>
      <w:r>
        <w:rPr>
          <w:rFonts w:ascii="仿宋" w:eastAsia="仿宋" w:hAnsi="仿宋" w:hint="eastAsia"/>
          <w:b/>
          <w:bCs/>
          <w:sz w:val="28"/>
          <w:szCs w:val="24"/>
        </w:rPr>
        <w:t>三、</w:t>
      </w:r>
      <w:r>
        <w:rPr>
          <w:rFonts w:ascii="仿宋" w:eastAsia="仿宋" w:hAnsi="仿宋" w:hint="eastAsia"/>
          <w:b/>
          <w:bCs/>
          <w:sz w:val="28"/>
          <w:szCs w:val="24"/>
        </w:rPr>
        <w:t>PPT</w:t>
      </w:r>
      <w:r>
        <w:rPr>
          <w:rFonts w:ascii="仿宋" w:eastAsia="仿宋" w:hAnsi="仿宋" w:hint="eastAsia"/>
          <w:b/>
          <w:bCs/>
          <w:sz w:val="28"/>
          <w:szCs w:val="24"/>
        </w:rPr>
        <w:t>现场展示与问答，分别占总分值的</w:t>
      </w:r>
      <w:r>
        <w:rPr>
          <w:rFonts w:ascii="仿宋" w:eastAsia="仿宋" w:hAnsi="仿宋" w:hint="eastAsia"/>
          <w:b/>
          <w:bCs/>
          <w:sz w:val="28"/>
          <w:szCs w:val="24"/>
        </w:rPr>
        <w:t>40%</w:t>
      </w:r>
      <w:r>
        <w:rPr>
          <w:rFonts w:ascii="仿宋" w:eastAsia="仿宋" w:hAnsi="仿宋" w:hint="eastAsia"/>
          <w:b/>
          <w:bCs/>
          <w:sz w:val="28"/>
          <w:szCs w:val="24"/>
        </w:rPr>
        <w:t>和</w:t>
      </w:r>
      <w:r>
        <w:rPr>
          <w:rFonts w:ascii="仿宋" w:eastAsia="仿宋" w:hAnsi="仿宋" w:hint="eastAsia"/>
          <w:b/>
          <w:bCs/>
          <w:sz w:val="28"/>
          <w:szCs w:val="24"/>
        </w:rPr>
        <w:t>10%</w:t>
      </w:r>
      <w:r>
        <w:rPr>
          <w:rFonts w:ascii="仿宋" w:eastAsia="仿宋" w:hAnsi="仿宋" w:hint="eastAsia"/>
          <w:b/>
          <w:bCs/>
          <w:sz w:val="28"/>
          <w:szCs w:val="24"/>
        </w:rPr>
        <w:t>。要求通过</w:t>
      </w:r>
      <w:r>
        <w:rPr>
          <w:rFonts w:ascii="仿宋" w:eastAsia="仿宋" w:hAnsi="仿宋" w:hint="eastAsia"/>
          <w:b/>
          <w:bCs/>
          <w:sz w:val="28"/>
          <w:szCs w:val="24"/>
        </w:rPr>
        <w:t>PPT</w:t>
      </w:r>
      <w:r>
        <w:rPr>
          <w:rFonts w:ascii="仿宋" w:eastAsia="仿宋" w:hAnsi="仿宋" w:hint="eastAsia"/>
          <w:b/>
          <w:bCs/>
          <w:sz w:val="28"/>
          <w:szCs w:val="24"/>
        </w:rPr>
        <w:t>演示，对职业生涯规划设计书进行陈述。借助理论讲解和案例展现等形式，表现选手的综合素质，阐明职业规划的合理性、实用性和可操作性，</w:t>
      </w:r>
      <w:r>
        <w:rPr>
          <w:rFonts w:ascii="仿宋" w:eastAsia="仿宋" w:hAnsi="仿宋" w:hint="eastAsia"/>
          <w:b/>
          <w:bCs/>
          <w:sz w:val="28"/>
          <w:szCs w:val="24"/>
        </w:rPr>
        <w:t>PPT</w:t>
      </w:r>
      <w:r>
        <w:rPr>
          <w:rFonts w:ascii="仿宋" w:eastAsia="仿宋" w:hAnsi="仿宋" w:hint="eastAsia"/>
          <w:b/>
          <w:bCs/>
          <w:sz w:val="28"/>
          <w:szCs w:val="24"/>
        </w:rPr>
        <w:t>陈述时长控制在</w:t>
      </w:r>
      <w:r>
        <w:rPr>
          <w:rFonts w:ascii="仿宋" w:eastAsia="仿宋" w:hAnsi="仿宋" w:hint="eastAsia"/>
          <w:b/>
          <w:bCs/>
          <w:sz w:val="28"/>
          <w:szCs w:val="24"/>
        </w:rPr>
        <w:t>8</w:t>
      </w:r>
      <w:r>
        <w:rPr>
          <w:rFonts w:ascii="仿宋" w:eastAsia="仿宋" w:hAnsi="仿宋" w:hint="eastAsia"/>
          <w:b/>
          <w:bCs/>
          <w:sz w:val="28"/>
          <w:szCs w:val="24"/>
        </w:rPr>
        <w:t>分钟内，问答控制在</w:t>
      </w:r>
      <w:r>
        <w:rPr>
          <w:rFonts w:ascii="仿宋" w:eastAsia="仿宋" w:hAnsi="仿宋" w:hint="eastAsia"/>
          <w:b/>
          <w:bCs/>
          <w:sz w:val="28"/>
          <w:szCs w:val="24"/>
        </w:rPr>
        <w:t>3</w:t>
      </w:r>
      <w:r>
        <w:rPr>
          <w:rFonts w:ascii="仿宋" w:eastAsia="仿宋" w:hAnsi="仿宋" w:hint="eastAsia"/>
          <w:b/>
          <w:bCs/>
          <w:sz w:val="28"/>
          <w:szCs w:val="24"/>
        </w:rPr>
        <w:t>分钟内</w:t>
      </w:r>
      <w:r>
        <w:rPr>
          <w:rFonts w:ascii="仿宋" w:eastAsia="仿宋" w:hAnsi="仿宋"/>
          <w:b/>
          <w:bCs/>
          <w:sz w:val="28"/>
          <w:szCs w:val="24"/>
        </w:rPr>
        <w:t>。</w:t>
      </w:r>
    </w:p>
    <w:p w:rsidR="00EB118E" w:rsidRDefault="00D757CE" w:rsidP="00D757CE">
      <w:pPr>
        <w:pStyle w:val="a9"/>
        <w:spacing w:before="0" w:beforeAutospacing="0" w:afterLines="100" w:after="312"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lastRenderedPageBreak/>
        <w:t>二</w:t>
      </w:r>
      <w:r>
        <w:rPr>
          <w:rFonts w:ascii="仿宋" w:eastAsia="仿宋" w:hAnsi="仿宋"/>
          <w:b/>
          <w:bCs/>
          <w:sz w:val="32"/>
        </w:rPr>
        <w:t>、</w:t>
      </w:r>
      <w:r>
        <w:rPr>
          <w:rFonts w:ascii="仿宋" w:eastAsia="仿宋" w:hAnsi="仿宋" w:hint="eastAsia"/>
          <w:b/>
          <w:bCs/>
          <w:sz w:val="32"/>
        </w:rPr>
        <w:t>《职业生涯规划设计书》评分标准</w:t>
      </w:r>
    </w:p>
    <w:tbl>
      <w:tblPr>
        <w:tblStyle w:val="aa"/>
        <w:tblW w:w="14850" w:type="dxa"/>
        <w:jc w:val="center"/>
        <w:tblLayout w:type="fixed"/>
        <w:tblLook w:val="04A0" w:firstRow="1" w:lastRow="0" w:firstColumn="1" w:lastColumn="0" w:noHBand="0" w:noVBand="1"/>
      </w:tblPr>
      <w:tblGrid>
        <w:gridCol w:w="1384"/>
        <w:gridCol w:w="2867"/>
        <w:gridCol w:w="10599"/>
      </w:tblGrid>
      <w:tr w:rsidR="00EB118E">
        <w:trPr>
          <w:trHeight w:hRule="exact" w:val="567"/>
          <w:jc w:val="center"/>
        </w:trPr>
        <w:tc>
          <w:tcPr>
            <w:tcW w:w="1384"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评分要素</w:t>
            </w:r>
          </w:p>
        </w:tc>
        <w:tc>
          <w:tcPr>
            <w:tcW w:w="2867"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评分要点</w:t>
            </w:r>
          </w:p>
        </w:tc>
        <w:tc>
          <w:tcPr>
            <w:tcW w:w="10599"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具体描述</w:t>
            </w:r>
          </w:p>
        </w:tc>
      </w:tr>
      <w:tr w:rsidR="00EB118E">
        <w:trPr>
          <w:trHeight w:hRule="exact" w:val="510"/>
          <w:jc w:val="center"/>
        </w:trPr>
        <w:tc>
          <w:tcPr>
            <w:tcW w:w="1384"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规划</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设计书</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内容</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(70</w:t>
            </w:r>
            <w:r>
              <w:rPr>
                <w:rFonts w:ascii="仿宋" w:eastAsia="仿宋" w:hAnsi="仿宋" w:hint="eastAsia"/>
                <w:b/>
                <w:bCs/>
                <w:sz w:val="24"/>
                <w:szCs w:val="24"/>
              </w:rPr>
              <w:t>分）</w:t>
            </w:r>
          </w:p>
        </w:tc>
        <w:tc>
          <w:tcPr>
            <w:tcW w:w="2867"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自我认知</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15</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1.</w:t>
            </w:r>
            <w:r>
              <w:rPr>
                <w:rFonts w:ascii="仿宋" w:eastAsia="仿宋" w:hAnsi="仿宋" w:hint="eastAsia"/>
                <w:b/>
                <w:bCs/>
                <w:sz w:val="24"/>
                <w:szCs w:val="24"/>
              </w:rPr>
              <w:t>从个人兴趣爱好、成长经历、社会实践中全面客观分析自我，能清楚的认识到自己的优势和劣势</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2.</w:t>
            </w:r>
            <w:r>
              <w:rPr>
                <w:rFonts w:ascii="仿宋" w:eastAsia="仿宋" w:hAnsi="仿宋" w:hint="eastAsia"/>
                <w:b/>
                <w:bCs/>
                <w:sz w:val="24"/>
                <w:szCs w:val="24"/>
              </w:rPr>
              <w:t>综合运用各类人才测评工具，评估自己的个性特征、职业兴趣、职业能力、行为风格、价值观等</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职业认知</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15</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1.</w:t>
            </w:r>
            <w:r>
              <w:rPr>
                <w:rFonts w:ascii="仿宋" w:eastAsia="仿宋" w:hAnsi="仿宋" w:hint="eastAsia"/>
                <w:b/>
                <w:bCs/>
                <w:sz w:val="24"/>
                <w:szCs w:val="24"/>
              </w:rPr>
              <w:t>了解社会的整体就业趋势与大学生就业状况</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2.</w:t>
            </w:r>
            <w:r>
              <w:rPr>
                <w:rFonts w:ascii="仿宋" w:eastAsia="仿宋" w:hAnsi="仿宋" w:hint="eastAsia"/>
                <w:b/>
                <w:bCs/>
                <w:sz w:val="24"/>
                <w:szCs w:val="24"/>
              </w:rPr>
              <w:t>对目标行业发展前景、现状及就业需求有清晰的了解</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3.</w:t>
            </w:r>
            <w:r>
              <w:rPr>
                <w:rFonts w:ascii="仿宋" w:eastAsia="仿宋" w:hAnsi="仿宋" w:hint="eastAsia"/>
                <w:b/>
                <w:bCs/>
                <w:sz w:val="24"/>
                <w:szCs w:val="24"/>
              </w:rPr>
              <w:t>熟悉目标职业的工作内容、环境和典型生活方式，了解目标职业的待遇及发展趋势</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4.</w:t>
            </w:r>
            <w:r>
              <w:rPr>
                <w:rFonts w:ascii="仿宋" w:eastAsia="仿宋" w:hAnsi="仿宋" w:hint="eastAsia"/>
                <w:b/>
                <w:bCs/>
                <w:sz w:val="24"/>
                <w:szCs w:val="24"/>
              </w:rPr>
              <w:t>了解目标职业的准入资格、胜任标准、发展路径以及对家庭、生活等方面的影响</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5.</w:t>
            </w:r>
            <w:r>
              <w:rPr>
                <w:rFonts w:ascii="仿宋" w:eastAsia="仿宋" w:hAnsi="仿宋" w:hint="eastAsia"/>
                <w:b/>
                <w:bCs/>
                <w:sz w:val="24"/>
                <w:szCs w:val="24"/>
              </w:rPr>
              <w:t>职业道德阐释</w:t>
            </w:r>
          </w:p>
        </w:tc>
      </w:tr>
      <w:tr w:rsidR="00EB118E">
        <w:trPr>
          <w:trHeight w:hRule="exact" w:val="737"/>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职业目标</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路径设计</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1.</w:t>
            </w:r>
            <w:r>
              <w:rPr>
                <w:rFonts w:ascii="仿宋" w:eastAsia="仿宋" w:hAnsi="仿宋" w:hint="eastAsia"/>
                <w:b/>
                <w:bCs/>
                <w:sz w:val="24"/>
                <w:szCs w:val="24"/>
              </w:rPr>
              <w:t>职业目标确定和发展路径设计要符合外部环境和个人特质（兴趣、技能、性格、价值观），要符合实际，有可行性</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2.</w:t>
            </w:r>
            <w:r>
              <w:rPr>
                <w:rFonts w:ascii="仿宋" w:eastAsia="仿宋" w:hAnsi="仿宋" w:hint="eastAsia"/>
                <w:b/>
                <w:bCs/>
                <w:sz w:val="24"/>
                <w:szCs w:val="24"/>
              </w:rPr>
              <w:t>职业发展路径符合逻辑和现实、对实习目标而言具有可操作性和竞争力</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3.</w:t>
            </w:r>
            <w:r>
              <w:rPr>
                <w:rFonts w:ascii="仿宋" w:eastAsia="仿宋" w:hAnsi="仿宋" w:hint="eastAsia"/>
                <w:b/>
                <w:bCs/>
                <w:sz w:val="24"/>
                <w:szCs w:val="24"/>
              </w:rPr>
              <w:t>要用长远的眼光设定职业目标，并将总目标划分成几个阶段性目标来实现</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规划与计划实施</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行动计划清晰、可操作性强</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2.</w:t>
            </w:r>
            <w:r>
              <w:rPr>
                <w:rFonts w:ascii="仿宋" w:eastAsia="仿宋" w:hAnsi="仿宋" w:hint="eastAsia"/>
                <w:b/>
                <w:bCs/>
                <w:sz w:val="24"/>
                <w:szCs w:val="24"/>
              </w:rPr>
              <w:t>行动计划对保持个人优势、全面提升个人竞争力有针对性、可操作性</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b/>
                <w:bCs/>
                <w:sz w:val="24"/>
                <w:szCs w:val="24"/>
              </w:rPr>
              <w:t>3.</w:t>
            </w:r>
            <w:r>
              <w:rPr>
                <w:rFonts w:ascii="仿宋" w:eastAsia="仿宋" w:hAnsi="仿宋" w:hint="eastAsia"/>
                <w:b/>
                <w:bCs/>
                <w:sz w:val="24"/>
                <w:szCs w:val="24"/>
              </w:rPr>
              <w:t>近期计划详尽、中期计划清晰并具有灵活性、长期计划具有方向性</w:t>
            </w:r>
          </w:p>
        </w:tc>
      </w:tr>
      <w:tr w:rsidR="00EB118E">
        <w:trPr>
          <w:trHeight w:hRule="exact" w:val="510"/>
          <w:jc w:val="center"/>
        </w:trPr>
        <w:tc>
          <w:tcPr>
            <w:tcW w:w="1384"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参赛作品</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设计思路</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30</w:t>
            </w:r>
            <w:r>
              <w:rPr>
                <w:rFonts w:ascii="仿宋" w:eastAsia="仿宋" w:hAnsi="仿宋" w:hint="eastAsia"/>
                <w:b/>
                <w:bCs/>
                <w:sz w:val="24"/>
                <w:szCs w:val="24"/>
              </w:rPr>
              <w:t>分）</w:t>
            </w:r>
          </w:p>
        </w:tc>
        <w:tc>
          <w:tcPr>
            <w:tcW w:w="2867"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作品完整性（</w:t>
            </w:r>
            <w:r>
              <w:rPr>
                <w:rFonts w:ascii="仿宋" w:eastAsia="仿宋" w:hAnsi="仿宋" w:hint="eastAsia"/>
                <w:b/>
                <w:bCs/>
                <w:sz w:val="24"/>
                <w:szCs w:val="24"/>
              </w:rPr>
              <w:t>10</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内容完整，对自我和外部环境进行全面分析，提出自己的职业目标、发展路径和行动计划</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作品思路和逻辑（</w:t>
            </w:r>
            <w:r>
              <w:rPr>
                <w:rFonts w:ascii="仿宋" w:eastAsia="仿宋" w:hAnsi="仿宋" w:hint="eastAsia"/>
                <w:b/>
                <w:bCs/>
                <w:sz w:val="24"/>
                <w:szCs w:val="24"/>
              </w:rPr>
              <w:t>10</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职业规划设计报告思路清晰、逻辑合理，能准确把握职业规划设计的核心与关键</w:t>
            </w:r>
          </w:p>
        </w:tc>
      </w:tr>
      <w:tr w:rsidR="00EB118E">
        <w:trPr>
          <w:trHeight w:hRule="exact" w:val="510"/>
          <w:jc w:val="center"/>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2867"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作品美观性（</w:t>
            </w:r>
            <w:r>
              <w:rPr>
                <w:rFonts w:ascii="仿宋" w:eastAsia="仿宋" w:hAnsi="仿宋" w:hint="eastAsia"/>
                <w:b/>
                <w:bCs/>
                <w:sz w:val="24"/>
                <w:szCs w:val="24"/>
              </w:rPr>
              <w:t>10</w:t>
            </w:r>
            <w:r>
              <w:rPr>
                <w:rFonts w:ascii="仿宋" w:eastAsia="仿宋" w:hAnsi="仿宋" w:hint="eastAsia"/>
                <w:b/>
                <w:bCs/>
                <w:sz w:val="24"/>
                <w:szCs w:val="24"/>
              </w:rPr>
              <w:t>分）</w:t>
            </w:r>
          </w:p>
        </w:tc>
        <w:tc>
          <w:tcPr>
            <w:tcW w:w="10599"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格式清晰，版面大方美观，创意新颖</w:t>
            </w:r>
          </w:p>
        </w:tc>
      </w:tr>
    </w:tbl>
    <w:p w:rsidR="00EB118E" w:rsidRDefault="00EB118E" w:rsidP="00D757CE">
      <w:pPr>
        <w:spacing w:line="500" w:lineRule="exact"/>
        <w:ind w:leftChars="-135" w:left="-283" w:rightChars="-91" w:right="-191"/>
        <w:jc w:val="left"/>
        <w:rPr>
          <w:rFonts w:ascii="仿宋" w:eastAsia="仿宋" w:hAnsi="仿宋"/>
          <w:b/>
          <w:bCs/>
          <w:sz w:val="28"/>
          <w:szCs w:val="24"/>
        </w:rPr>
        <w:sectPr w:rsidR="00EB118E">
          <w:pgSz w:w="16838" w:h="11906" w:orient="landscape"/>
          <w:pgMar w:top="794" w:right="1134" w:bottom="1191" w:left="1134" w:header="851" w:footer="992" w:gutter="0"/>
          <w:cols w:space="425"/>
          <w:docGrid w:type="lines" w:linePitch="312"/>
        </w:sectPr>
      </w:pPr>
    </w:p>
    <w:p w:rsidR="00EB118E" w:rsidRDefault="00D757CE" w:rsidP="00D757CE">
      <w:pPr>
        <w:pStyle w:val="a9"/>
        <w:spacing w:before="0" w:beforeAutospacing="0" w:afterLines="100" w:after="312"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lastRenderedPageBreak/>
        <w:t>三</w:t>
      </w:r>
      <w:r>
        <w:rPr>
          <w:rFonts w:ascii="仿宋" w:eastAsia="仿宋" w:hAnsi="仿宋"/>
          <w:b/>
          <w:bCs/>
          <w:sz w:val="32"/>
        </w:rPr>
        <w:t>、</w:t>
      </w:r>
      <w:r>
        <w:rPr>
          <w:rFonts w:ascii="仿宋" w:eastAsia="仿宋" w:hAnsi="仿宋" w:hint="eastAsia"/>
          <w:b/>
          <w:bCs/>
          <w:sz w:val="32"/>
        </w:rPr>
        <w:t>职业人物访谈报告</w:t>
      </w:r>
    </w:p>
    <w:tbl>
      <w:tblPr>
        <w:tblStyle w:val="aa"/>
        <w:tblW w:w="8528" w:type="dxa"/>
        <w:tblLayout w:type="fixed"/>
        <w:tblLook w:val="04A0" w:firstRow="1" w:lastRow="0" w:firstColumn="1" w:lastColumn="0" w:noHBand="0" w:noVBand="1"/>
      </w:tblPr>
      <w:tblGrid>
        <w:gridCol w:w="2132"/>
        <w:gridCol w:w="2132"/>
        <w:gridCol w:w="2132"/>
        <w:gridCol w:w="2132"/>
      </w:tblGrid>
      <w:tr w:rsidR="00EB118E">
        <w:trPr>
          <w:trHeight w:hRule="exact" w:val="510"/>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姓名</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学校</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hRule="exact" w:val="510"/>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目标职业</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专业</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hRule="exact" w:val="510"/>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访谈时间</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访谈单位</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hRule="exact" w:val="510"/>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受访人</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职位</w:t>
            </w:r>
          </w:p>
        </w:tc>
        <w:tc>
          <w:tcPr>
            <w:tcW w:w="2132" w:type="dxa"/>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val="1674"/>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访谈提纲</w:t>
            </w:r>
          </w:p>
        </w:tc>
        <w:tc>
          <w:tcPr>
            <w:tcW w:w="6396" w:type="dxa"/>
            <w:gridSpan w:val="3"/>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val="980"/>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访谈重点</w:t>
            </w:r>
          </w:p>
        </w:tc>
        <w:tc>
          <w:tcPr>
            <w:tcW w:w="6396" w:type="dxa"/>
            <w:gridSpan w:val="3"/>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val="3677"/>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访谈感悟（</w:t>
            </w:r>
            <w:r>
              <w:rPr>
                <w:rFonts w:ascii="仿宋" w:eastAsia="仿宋" w:hAnsi="仿宋" w:hint="eastAsia"/>
                <w:b/>
                <w:bCs/>
                <w:sz w:val="24"/>
                <w:szCs w:val="24"/>
              </w:rPr>
              <w:t>2000</w:t>
            </w:r>
            <w:r>
              <w:rPr>
                <w:rFonts w:ascii="仿宋" w:eastAsia="仿宋" w:hAnsi="仿宋" w:hint="eastAsia"/>
                <w:b/>
                <w:bCs/>
                <w:sz w:val="24"/>
                <w:szCs w:val="24"/>
              </w:rPr>
              <w:t>字以内，可另附页）</w:t>
            </w:r>
          </w:p>
        </w:tc>
        <w:tc>
          <w:tcPr>
            <w:tcW w:w="6396" w:type="dxa"/>
            <w:gridSpan w:val="3"/>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val="2259"/>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访谈成果</w:t>
            </w:r>
          </w:p>
        </w:tc>
        <w:tc>
          <w:tcPr>
            <w:tcW w:w="6396" w:type="dxa"/>
            <w:gridSpan w:val="3"/>
            <w:vAlign w:val="center"/>
          </w:tcPr>
          <w:p w:rsidR="00EB118E" w:rsidRDefault="00EB118E" w:rsidP="00D757CE">
            <w:pPr>
              <w:ind w:leftChars="-135" w:left="-283" w:rightChars="-91" w:right="-191"/>
              <w:jc w:val="center"/>
              <w:rPr>
                <w:rFonts w:ascii="仿宋" w:eastAsia="仿宋" w:hAnsi="仿宋"/>
                <w:b/>
                <w:bCs/>
                <w:sz w:val="24"/>
                <w:szCs w:val="24"/>
              </w:rPr>
            </w:pPr>
          </w:p>
        </w:tc>
      </w:tr>
      <w:tr w:rsidR="00EB118E">
        <w:trPr>
          <w:trHeight w:val="1682"/>
        </w:trPr>
        <w:tc>
          <w:tcPr>
            <w:tcW w:w="2132"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单位意见</w:t>
            </w:r>
          </w:p>
        </w:tc>
        <w:tc>
          <w:tcPr>
            <w:tcW w:w="6396" w:type="dxa"/>
            <w:gridSpan w:val="3"/>
            <w:vAlign w:val="center"/>
          </w:tcPr>
          <w:p w:rsidR="00EB118E" w:rsidRDefault="00EB118E" w:rsidP="00D757CE">
            <w:pPr>
              <w:ind w:leftChars="-135" w:left="-283" w:rightChars="-91" w:right="-191"/>
              <w:jc w:val="right"/>
              <w:rPr>
                <w:rFonts w:ascii="仿宋" w:eastAsia="仿宋" w:hAnsi="仿宋"/>
                <w:b/>
                <w:bCs/>
                <w:sz w:val="24"/>
                <w:szCs w:val="24"/>
              </w:rPr>
            </w:pPr>
          </w:p>
          <w:p w:rsidR="00EB118E" w:rsidRDefault="00EB118E" w:rsidP="00D757CE">
            <w:pPr>
              <w:ind w:leftChars="-135" w:left="-283" w:rightChars="-91" w:right="-191"/>
              <w:jc w:val="right"/>
              <w:rPr>
                <w:rFonts w:ascii="仿宋" w:eastAsia="仿宋" w:hAnsi="仿宋"/>
                <w:b/>
                <w:bCs/>
                <w:sz w:val="24"/>
                <w:szCs w:val="24"/>
              </w:rPr>
            </w:pPr>
          </w:p>
          <w:p w:rsidR="00EB118E" w:rsidRDefault="00D757CE" w:rsidP="00D757CE">
            <w:pPr>
              <w:wordWrap w:val="0"/>
              <w:ind w:leftChars="-135" w:left="-283" w:rightChars="-91" w:right="-191"/>
              <w:jc w:val="right"/>
              <w:rPr>
                <w:rFonts w:ascii="仿宋" w:eastAsia="仿宋" w:hAnsi="仿宋"/>
                <w:b/>
                <w:bCs/>
                <w:sz w:val="24"/>
                <w:szCs w:val="24"/>
              </w:rPr>
            </w:pPr>
            <w:r>
              <w:rPr>
                <w:rFonts w:ascii="仿宋" w:eastAsia="仿宋" w:hAnsi="仿宋" w:hint="eastAsia"/>
                <w:b/>
                <w:bCs/>
                <w:sz w:val="24"/>
                <w:szCs w:val="24"/>
              </w:rPr>
              <w:t>受访人签字：</w:t>
            </w:r>
            <w:r>
              <w:rPr>
                <w:rFonts w:ascii="仿宋" w:eastAsia="仿宋" w:hAnsi="仿宋" w:hint="eastAsia"/>
                <w:b/>
                <w:bCs/>
                <w:sz w:val="24"/>
                <w:szCs w:val="24"/>
              </w:rPr>
              <w:t xml:space="preserve"> </w:t>
            </w:r>
            <w:r>
              <w:rPr>
                <w:rFonts w:ascii="仿宋" w:eastAsia="仿宋" w:hAnsi="仿宋"/>
                <w:b/>
                <w:bCs/>
                <w:sz w:val="24"/>
                <w:szCs w:val="24"/>
              </w:rPr>
              <w:t xml:space="preserve">         </w:t>
            </w:r>
          </w:p>
          <w:p w:rsidR="00EB118E" w:rsidRDefault="00D757CE" w:rsidP="00D757CE">
            <w:pPr>
              <w:wordWrap w:val="0"/>
              <w:ind w:leftChars="-135" w:left="-283" w:rightChars="-91" w:right="-191"/>
              <w:jc w:val="right"/>
              <w:rPr>
                <w:rFonts w:ascii="仿宋" w:eastAsia="仿宋" w:hAnsi="仿宋"/>
                <w:b/>
                <w:bCs/>
                <w:sz w:val="24"/>
                <w:szCs w:val="24"/>
              </w:rPr>
            </w:pPr>
            <w:r>
              <w:rPr>
                <w:rFonts w:ascii="仿宋" w:eastAsia="仿宋" w:hAnsi="仿宋" w:hint="eastAsia"/>
                <w:b/>
                <w:bCs/>
                <w:sz w:val="24"/>
                <w:szCs w:val="24"/>
              </w:rPr>
              <w:t>（单位盖章）</w:t>
            </w:r>
            <w:r>
              <w:rPr>
                <w:rFonts w:ascii="仿宋" w:eastAsia="仿宋" w:hAnsi="仿宋" w:hint="eastAsia"/>
                <w:b/>
                <w:bCs/>
                <w:sz w:val="24"/>
                <w:szCs w:val="24"/>
              </w:rPr>
              <w:t xml:space="preserve"> </w:t>
            </w:r>
            <w:r>
              <w:rPr>
                <w:rFonts w:ascii="仿宋" w:eastAsia="仿宋" w:hAnsi="仿宋"/>
                <w:b/>
                <w:bCs/>
                <w:sz w:val="24"/>
                <w:szCs w:val="24"/>
              </w:rPr>
              <w:t xml:space="preserve">   </w:t>
            </w:r>
          </w:p>
          <w:p w:rsidR="00EB118E" w:rsidRDefault="00D757CE" w:rsidP="00D757CE">
            <w:pPr>
              <w:ind w:leftChars="-135" w:left="-283" w:rightChars="-91" w:right="-191"/>
              <w:jc w:val="right"/>
              <w:rPr>
                <w:rFonts w:ascii="仿宋" w:eastAsia="仿宋" w:hAnsi="仿宋"/>
                <w:b/>
                <w:bCs/>
                <w:sz w:val="24"/>
                <w:szCs w:val="24"/>
              </w:rPr>
            </w:pPr>
            <w:r>
              <w:rPr>
                <w:rFonts w:ascii="仿宋" w:eastAsia="仿宋" w:hAnsi="仿宋" w:hint="eastAsia"/>
                <w:b/>
                <w:bCs/>
                <w:sz w:val="24"/>
                <w:szCs w:val="24"/>
              </w:rPr>
              <w:t>年</w:t>
            </w:r>
            <w:r>
              <w:rPr>
                <w:rFonts w:ascii="仿宋" w:eastAsia="仿宋" w:hAnsi="仿宋" w:hint="eastAsia"/>
                <w:b/>
                <w:bCs/>
                <w:sz w:val="24"/>
                <w:szCs w:val="24"/>
              </w:rPr>
              <w:t xml:space="preserve"> </w:t>
            </w:r>
            <w:r>
              <w:rPr>
                <w:rFonts w:ascii="仿宋" w:eastAsia="仿宋" w:hAnsi="仿宋"/>
                <w:b/>
                <w:bCs/>
                <w:sz w:val="24"/>
                <w:szCs w:val="24"/>
              </w:rPr>
              <w:t xml:space="preserve"> </w:t>
            </w:r>
            <w:r>
              <w:rPr>
                <w:rFonts w:ascii="仿宋" w:eastAsia="仿宋" w:hAnsi="仿宋" w:hint="eastAsia"/>
                <w:b/>
                <w:bCs/>
                <w:sz w:val="24"/>
                <w:szCs w:val="24"/>
              </w:rPr>
              <w:t>月</w:t>
            </w:r>
            <w:r>
              <w:rPr>
                <w:rFonts w:ascii="仿宋" w:eastAsia="仿宋" w:hAnsi="仿宋" w:hint="eastAsia"/>
                <w:b/>
                <w:bCs/>
                <w:sz w:val="24"/>
                <w:szCs w:val="24"/>
              </w:rPr>
              <w:t xml:space="preserve"> </w:t>
            </w:r>
            <w:r>
              <w:rPr>
                <w:rFonts w:ascii="仿宋" w:eastAsia="仿宋" w:hAnsi="仿宋"/>
                <w:b/>
                <w:bCs/>
                <w:sz w:val="24"/>
                <w:szCs w:val="24"/>
              </w:rPr>
              <w:t xml:space="preserve"> </w:t>
            </w:r>
            <w:r>
              <w:rPr>
                <w:rFonts w:ascii="仿宋" w:eastAsia="仿宋" w:hAnsi="仿宋" w:hint="eastAsia"/>
                <w:b/>
                <w:bCs/>
                <w:sz w:val="24"/>
                <w:szCs w:val="24"/>
              </w:rPr>
              <w:t>日</w:t>
            </w:r>
          </w:p>
        </w:tc>
      </w:tr>
    </w:tbl>
    <w:p w:rsidR="00EB118E" w:rsidRDefault="00D757CE" w:rsidP="00D757CE">
      <w:pPr>
        <w:spacing w:line="500" w:lineRule="exact"/>
        <w:ind w:leftChars="-135" w:left="-283" w:rightChars="-91" w:right="-191"/>
        <w:jc w:val="left"/>
        <w:rPr>
          <w:rFonts w:ascii="仿宋" w:eastAsia="仿宋" w:hAnsi="仿宋"/>
          <w:b/>
          <w:bCs/>
          <w:sz w:val="24"/>
          <w:szCs w:val="24"/>
        </w:rPr>
      </w:pPr>
      <w:r>
        <w:rPr>
          <w:rFonts w:ascii="仿宋" w:eastAsia="仿宋" w:hAnsi="仿宋" w:hint="eastAsia"/>
          <w:b/>
          <w:bCs/>
          <w:sz w:val="24"/>
          <w:szCs w:val="24"/>
        </w:rPr>
        <w:t>注：访谈成果，重点表述访谈对于原职业规划的反馈及修正作用。</w:t>
      </w:r>
    </w:p>
    <w:p w:rsidR="00EB118E" w:rsidRDefault="00EB118E" w:rsidP="00D757CE">
      <w:pPr>
        <w:spacing w:line="500" w:lineRule="exact"/>
        <w:ind w:leftChars="-135" w:left="-283" w:rightChars="-91" w:right="-191"/>
        <w:jc w:val="left"/>
        <w:rPr>
          <w:rFonts w:ascii="仿宋" w:eastAsia="仿宋" w:hAnsi="仿宋"/>
          <w:b/>
          <w:bCs/>
          <w:sz w:val="28"/>
          <w:szCs w:val="24"/>
        </w:rPr>
        <w:sectPr w:rsidR="00EB118E">
          <w:pgSz w:w="11906" w:h="16838"/>
          <w:pgMar w:top="1440" w:right="1797" w:bottom="1440" w:left="1797" w:header="851" w:footer="992" w:gutter="0"/>
          <w:cols w:space="425"/>
          <w:docGrid w:type="lines" w:linePitch="312"/>
        </w:sectPr>
      </w:pPr>
    </w:p>
    <w:p w:rsidR="00EB118E" w:rsidRDefault="00D757CE" w:rsidP="00D757CE">
      <w:pPr>
        <w:pStyle w:val="a9"/>
        <w:spacing w:before="0" w:beforeAutospacing="0" w:afterLines="100" w:after="312"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lastRenderedPageBreak/>
        <w:t>四</w:t>
      </w:r>
      <w:r>
        <w:rPr>
          <w:rFonts w:ascii="仿宋" w:eastAsia="仿宋" w:hAnsi="仿宋"/>
          <w:b/>
          <w:bCs/>
          <w:sz w:val="32"/>
        </w:rPr>
        <w:t>、</w:t>
      </w:r>
      <w:r>
        <w:rPr>
          <w:rFonts w:ascii="仿宋" w:eastAsia="仿宋" w:hAnsi="仿宋" w:hint="eastAsia"/>
          <w:b/>
          <w:bCs/>
          <w:sz w:val="32"/>
        </w:rPr>
        <w:t>职业角色情景模拟评分标准表</w:t>
      </w:r>
    </w:p>
    <w:tbl>
      <w:tblPr>
        <w:tblStyle w:val="aa"/>
        <w:tblW w:w="8528" w:type="dxa"/>
        <w:tblLayout w:type="fixed"/>
        <w:tblLook w:val="04A0" w:firstRow="1" w:lastRow="0" w:firstColumn="1" w:lastColumn="0" w:noHBand="0" w:noVBand="1"/>
      </w:tblPr>
      <w:tblGrid>
        <w:gridCol w:w="2943"/>
        <w:gridCol w:w="5585"/>
      </w:tblGrid>
      <w:tr w:rsidR="00EB118E">
        <w:trPr>
          <w:trHeight w:hRule="exact" w:val="567"/>
        </w:trPr>
        <w:tc>
          <w:tcPr>
            <w:tcW w:w="2943"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评分要点</w:t>
            </w:r>
          </w:p>
        </w:tc>
        <w:tc>
          <w:tcPr>
            <w:tcW w:w="5585"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具体描述</w:t>
            </w:r>
          </w:p>
        </w:tc>
      </w:tr>
      <w:tr w:rsidR="00EB118E">
        <w:trPr>
          <w:trHeight w:val="1441"/>
        </w:trPr>
        <w:tc>
          <w:tcPr>
            <w:tcW w:w="29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情景设计（</w:t>
            </w:r>
            <w:r>
              <w:rPr>
                <w:rFonts w:ascii="仿宋" w:eastAsia="仿宋" w:hAnsi="仿宋" w:hint="eastAsia"/>
                <w:b/>
                <w:bCs/>
                <w:sz w:val="24"/>
                <w:szCs w:val="24"/>
              </w:rPr>
              <w:t xml:space="preserve">20 </w:t>
            </w:r>
            <w:r>
              <w:rPr>
                <w:rFonts w:ascii="仿宋" w:eastAsia="仿宋" w:hAnsi="仿宋" w:hint="eastAsia"/>
                <w:b/>
                <w:bCs/>
                <w:sz w:val="24"/>
                <w:szCs w:val="24"/>
              </w:rPr>
              <w:t>分）</w:t>
            </w:r>
          </w:p>
        </w:tc>
        <w:tc>
          <w:tcPr>
            <w:tcW w:w="5585"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情景设计逼真</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道具使用合理</w:t>
            </w:r>
          </w:p>
        </w:tc>
      </w:tr>
      <w:tr w:rsidR="00EB118E">
        <w:trPr>
          <w:trHeight w:val="2050"/>
        </w:trPr>
        <w:tc>
          <w:tcPr>
            <w:tcW w:w="29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模拟内容及效果（</w:t>
            </w:r>
            <w:r>
              <w:rPr>
                <w:rFonts w:ascii="仿宋" w:eastAsia="仿宋" w:hAnsi="仿宋" w:hint="eastAsia"/>
                <w:b/>
                <w:bCs/>
                <w:sz w:val="24"/>
                <w:szCs w:val="24"/>
              </w:rPr>
              <w:t>40</w:t>
            </w:r>
            <w:r>
              <w:rPr>
                <w:rFonts w:ascii="仿宋" w:eastAsia="仿宋" w:hAnsi="仿宋" w:hint="eastAsia"/>
                <w:b/>
                <w:bCs/>
                <w:sz w:val="24"/>
                <w:szCs w:val="24"/>
              </w:rPr>
              <w:t>分）</w:t>
            </w:r>
          </w:p>
        </w:tc>
        <w:tc>
          <w:tcPr>
            <w:tcW w:w="5585"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职业模拟真实感强</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显现职场精彩亮点</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内容和表现力丰富</w:t>
            </w:r>
          </w:p>
        </w:tc>
      </w:tr>
      <w:tr w:rsidR="00EB118E">
        <w:trPr>
          <w:trHeight w:val="2044"/>
        </w:trPr>
        <w:tc>
          <w:tcPr>
            <w:tcW w:w="29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模拟内容及效果（</w:t>
            </w:r>
            <w:r>
              <w:rPr>
                <w:rFonts w:ascii="仿宋" w:eastAsia="仿宋" w:hAnsi="仿宋" w:hint="eastAsia"/>
                <w:b/>
                <w:bCs/>
                <w:sz w:val="24"/>
                <w:szCs w:val="24"/>
              </w:rPr>
              <w:t>40</w:t>
            </w:r>
            <w:r>
              <w:rPr>
                <w:rFonts w:ascii="仿宋" w:eastAsia="仿宋" w:hAnsi="仿宋" w:hint="eastAsia"/>
                <w:b/>
                <w:bCs/>
                <w:sz w:val="24"/>
                <w:szCs w:val="24"/>
              </w:rPr>
              <w:t>分）</w:t>
            </w:r>
          </w:p>
        </w:tc>
        <w:tc>
          <w:tcPr>
            <w:tcW w:w="5585"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衣着整洁</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仪表端庄</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谈吐文雅</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精神饱满</w:t>
            </w:r>
          </w:p>
        </w:tc>
      </w:tr>
      <w:tr w:rsidR="00EB118E">
        <w:trPr>
          <w:trHeight w:val="1548"/>
        </w:trPr>
        <w:tc>
          <w:tcPr>
            <w:tcW w:w="29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个人特色（</w:t>
            </w:r>
            <w:r>
              <w:rPr>
                <w:rFonts w:ascii="仿宋" w:eastAsia="仿宋" w:hAnsi="仿宋" w:hint="eastAsia"/>
                <w:b/>
                <w:bCs/>
                <w:sz w:val="24"/>
                <w:szCs w:val="24"/>
              </w:rPr>
              <w:t xml:space="preserve">20 </w:t>
            </w:r>
            <w:r>
              <w:rPr>
                <w:rFonts w:ascii="仿宋" w:eastAsia="仿宋" w:hAnsi="仿宋" w:hint="eastAsia"/>
                <w:b/>
                <w:bCs/>
                <w:sz w:val="24"/>
                <w:szCs w:val="24"/>
              </w:rPr>
              <w:t>分）</w:t>
            </w:r>
          </w:p>
        </w:tc>
        <w:tc>
          <w:tcPr>
            <w:tcW w:w="5585"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职业符合自身鲜明特点</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具有创造性</w:t>
            </w:r>
          </w:p>
        </w:tc>
      </w:tr>
    </w:tbl>
    <w:p w:rsidR="00EB118E" w:rsidRDefault="00EB118E" w:rsidP="00D757CE">
      <w:pPr>
        <w:spacing w:line="500" w:lineRule="exact"/>
        <w:ind w:leftChars="-135" w:left="-283" w:rightChars="-91" w:right="-191"/>
        <w:jc w:val="left"/>
        <w:rPr>
          <w:rFonts w:ascii="仿宋" w:eastAsia="仿宋" w:hAnsi="仿宋"/>
          <w:b/>
          <w:bCs/>
          <w:sz w:val="28"/>
          <w:szCs w:val="24"/>
        </w:rPr>
        <w:sectPr w:rsidR="00EB118E">
          <w:pgSz w:w="11906" w:h="16838"/>
          <w:pgMar w:top="1440" w:right="1797" w:bottom="1440" w:left="1797" w:header="851" w:footer="992" w:gutter="0"/>
          <w:cols w:space="425"/>
          <w:docGrid w:type="lines" w:linePitch="312"/>
        </w:sectPr>
      </w:pPr>
    </w:p>
    <w:p w:rsidR="00EB118E" w:rsidRDefault="00D757CE" w:rsidP="00D757CE">
      <w:pPr>
        <w:pStyle w:val="a9"/>
        <w:spacing w:before="0" w:beforeAutospacing="0" w:afterLines="100" w:after="312"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lastRenderedPageBreak/>
        <w:t>五</w:t>
      </w:r>
      <w:r>
        <w:rPr>
          <w:rFonts w:ascii="仿宋" w:eastAsia="仿宋" w:hAnsi="仿宋"/>
          <w:b/>
          <w:bCs/>
          <w:sz w:val="32"/>
        </w:rPr>
        <w:t>、</w:t>
      </w:r>
      <w:r>
        <w:rPr>
          <w:rFonts w:ascii="仿宋" w:eastAsia="仿宋" w:hAnsi="仿宋" w:hint="eastAsia"/>
          <w:b/>
          <w:bCs/>
          <w:sz w:val="32"/>
        </w:rPr>
        <w:t>职业规划组</w:t>
      </w:r>
      <w:r>
        <w:rPr>
          <w:rFonts w:ascii="仿宋" w:eastAsia="仿宋" w:hAnsi="仿宋" w:hint="eastAsia"/>
          <w:b/>
          <w:bCs/>
          <w:sz w:val="32"/>
        </w:rPr>
        <w:t>PPT</w:t>
      </w:r>
      <w:r>
        <w:rPr>
          <w:rFonts w:ascii="仿宋" w:eastAsia="仿宋" w:hAnsi="仿宋" w:hint="eastAsia"/>
          <w:b/>
          <w:bCs/>
          <w:sz w:val="32"/>
        </w:rPr>
        <w:t>现场展示评分标准</w:t>
      </w:r>
    </w:p>
    <w:tbl>
      <w:tblPr>
        <w:tblStyle w:val="aa"/>
        <w:tblW w:w="8528" w:type="dxa"/>
        <w:tblLayout w:type="fixed"/>
        <w:tblLook w:val="04A0" w:firstRow="1" w:lastRow="0" w:firstColumn="1" w:lastColumn="0" w:noHBand="0" w:noVBand="1"/>
      </w:tblPr>
      <w:tblGrid>
        <w:gridCol w:w="1384"/>
        <w:gridCol w:w="1418"/>
        <w:gridCol w:w="5726"/>
      </w:tblGrid>
      <w:tr w:rsidR="00EB118E">
        <w:tc>
          <w:tcPr>
            <w:tcW w:w="1384"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评分要素</w:t>
            </w:r>
          </w:p>
        </w:tc>
        <w:tc>
          <w:tcPr>
            <w:tcW w:w="1418"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评分要点</w:t>
            </w:r>
          </w:p>
        </w:tc>
        <w:tc>
          <w:tcPr>
            <w:tcW w:w="5726"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具体描述</w:t>
            </w:r>
          </w:p>
        </w:tc>
      </w:tr>
      <w:tr w:rsidR="00EB118E">
        <w:trPr>
          <w:trHeight w:val="960"/>
        </w:trPr>
        <w:tc>
          <w:tcPr>
            <w:tcW w:w="1384"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主题陈述</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100</w:t>
            </w:r>
            <w:r>
              <w:rPr>
                <w:rFonts w:ascii="仿宋" w:eastAsia="仿宋" w:hAnsi="仿宋" w:hint="eastAsia"/>
                <w:b/>
                <w:bCs/>
                <w:sz w:val="24"/>
                <w:szCs w:val="24"/>
              </w:rPr>
              <w:t>分）</w:t>
            </w:r>
          </w:p>
        </w:tc>
        <w:tc>
          <w:tcPr>
            <w:tcW w:w="1418"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基本素养</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仪表端庄稳重、朴素，社交礼仪大方得体，表情丰富真诚，有良好的个人气质</w:t>
            </w:r>
          </w:p>
        </w:tc>
      </w:tr>
      <w:tr w:rsidR="00EB118E">
        <w:trPr>
          <w:trHeight w:val="688"/>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言之有理，谈吐文雅，富于思想内涵</w:t>
            </w:r>
          </w:p>
        </w:tc>
      </w:tr>
      <w:tr w:rsidR="00EB118E">
        <w:trPr>
          <w:trHeight w:val="983"/>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3.</w:t>
            </w:r>
            <w:r>
              <w:rPr>
                <w:rFonts w:ascii="仿宋" w:eastAsia="仿宋" w:hAnsi="仿宋" w:hint="eastAsia"/>
                <w:b/>
                <w:bCs/>
                <w:sz w:val="24"/>
                <w:szCs w:val="24"/>
              </w:rPr>
              <w:t>精神饱满，有信心，有独立见解，能充分展现大学生朝气蓬勃的精神风貌</w:t>
            </w:r>
          </w:p>
        </w:tc>
      </w:tr>
      <w:tr w:rsidR="00EB118E">
        <w:trPr>
          <w:trHeight w:val="983"/>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陈述内容</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50</w:t>
            </w:r>
            <w:r>
              <w:rPr>
                <w:rFonts w:ascii="仿宋" w:eastAsia="仿宋" w:hAnsi="仿宋" w:hint="eastAsia"/>
                <w:b/>
                <w:bCs/>
                <w:sz w:val="24"/>
                <w:szCs w:val="24"/>
              </w:rPr>
              <w:t>分）</w:t>
            </w: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对职业规划的自我探索、职业探索、决策应对等环节的要素及分析过程陈述全面、客观、准确</w:t>
            </w:r>
          </w:p>
        </w:tc>
      </w:tr>
      <w:tr w:rsidR="00EB118E">
        <w:trPr>
          <w:trHeight w:val="984"/>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在陈述中能够正确理解、应用职业规划基本理论及各项辅助工具</w:t>
            </w:r>
          </w:p>
        </w:tc>
      </w:tr>
      <w:tr w:rsidR="00EB118E">
        <w:trPr>
          <w:trHeight w:val="700"/>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3.</w:t>
            </w:r>
            <w:r>
              <w:rPr>
                <w:rFonts w:ascii="仿宋" w:eastAsia="仿宋" w:hAnsi="仿宋" w:hint="eastAsia"/>
                <w:b/>
                <w:bCs/>
                <w:sz w:val="24"/>
                <w:szCs w:val="24"/>
              </w:rPr>
              <w:t>对各探索分析过程及结果表述准确，且与作品吻合</w:t>
            </w:r>
          </w:p>
        </w:tc>
      </w:tr>
      <w:tr w:rsidR="00EB118E">
        <w:trPr>
          <w:trHeight w:val="980"/>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4.</w:t>
            </w:r>
            <w:r>
              <w:rPr>
                <w:rFonts w:ascii="仿宋" w:eastAsia="仿宋" w:hAnsi="仿宋" w:hint="eastAsia"/>
                <w:b/>
                <w:bCs/>
                <w:sz w:val="24"/>
                <w:szCs w:val="24"/>
              </w:rPr>
              <w:t>简明扼要，条理清晰，结论明确，能够准确提炼职业规划设计作品的主要内容</w:t>
            </w:r>
          </w:p>
        </w:tc>
      </w:tr>
      <w:tr w:rsidR="00EB118E">
        <w:trPr>
          <w:trHeight w:val="980"/>
        </w:trPr>
        <w:tc>
          <w:tcPr>
            <w:tcW w:w="1384" w:type="dxa"/>
            <w:vMerge/>
            <w:vAlign w:val="center"/>
          </w:tcPr>
          <w:p w:rsidR="00EB118E" w:rsidRDefault="00EB118E" w:rsidP="00D757CE">
            <w:pPr>
              <w:ind w:leftChars="-135" w:left="-283" w:rightChars="-91" w:right="-191"/>
              <w:jc w:val="center"/>
              <w:rPr>
                <w:rFonts w:ascii="仿宋" w:eastAsia="仿宋" w:hAnsi="仿宋"/>
                <w:b/>
                <w:bCs/>
                <w:sz w:val="24"/>
                <w:szCs w:val="24"/>
              </w:rPr>
            </w:pPr>
          </w:p>
        </w:tc>
        <w:tc>
          <w:tcPr>
            <w:tcW w:w="1418" w:type="dxa"/>
            <w:vMerge w:val="restart"/>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即时效果</w:t>
            </w:r>
          </w:p>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30</w:t>
            </w:r>
            <w:r>
              <w:rPr>
                <w:rFonts w:ascii="仿宋" w:eastAsia="仿宋" w:hAnsi="仿宋" w:hint="eastAsia"/>
                <w:b/>
                <w:bCs/>
                <w:sz w:val="24"/>
                <w:szCs w:val="24"/>
              </w:rPr>
              <w:t>分）</w:t>
            </w: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按时完成主题陈述，思路清晰，措辞恰当，表达自然、流畅</w:t>
            </w:r>
          </w:p>
        </w:tc>
      </w:tr>
      <w:tr w:rsidR="00EB118E">
        <w:trPr>
          <w:trHeight w:val="696"/>
        </w:trPr>
        <w:tc>
          <w:tcPr>
            <w:tcW w:w="1384" w:type="dxa"/>
            <w:vMerge/>
          </w:tcPr>
          <w:p w:rsidR="00EB118E" w:rsidRDefault="00EB118E" w:rsidP="00D757CE">
            <w:pPr>
              <w:ind w:leftChars="-135" w:left="-283" w:rightChars="-91" w:right="-191"/>
              <w:jc w:val="left"/>
              <w:rPr>
                <w:rFonts w:ascii="仿宋" w:eastAsia="仿宋" w:hAnsi="仿宋"/>
                <w:b/>
                <w:bCs/>
                <w:sz w:val="24"/>
                <w:szCs w:val="24"/>
              </w:rPr>
            </w:pPr>
          </w:p>
        </w:tc>
        <w:tc>
          <w:tcPr>
            <w:tcW w:w="1418" w:type="dxa"/>
            <w:vMerge/>
          </w:tcPr>
          <w:p w:rsidR="00EB118E" w:rsidRDefault="00EB118E" w:rsidP="00D757CE">
            <w:pPr>
              <w:ind w:leftChars="-135" w:left="-283" w:rightChars="-91" w:right="-191"/>
              <w:jc w:val="left"/>
              <w:rPr>
                <w:rFonts w:ascii="仿宋" w:eastAsia="仿宋" w:hAnsi="仿宋"/>
                <w:b/>
                <w:bCs/>
                <w:sz w:val="24"/>
                <w:szCs w:val="24"/>
              </w:rPr>
            </w:pPr>
          </w:p>
        </w:tc>
        <w:tc>
          <w:tcPr>
            <w:tcW w:w="5726" w:type="dxa"/>
            <w:vAlign w:val="center"/>
          </w:tcPr>
          <w:p w:rsidR="00EB118E" w:rsidRDefault="00D757CE" w:rsidP="00D757CE">
            <w:pPr>
              <w:ind w:leftChars="-135" w:left="-283" w:rightChars="-91" w:right="-191"/>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有感染力，能吸引评委注意力，调动观众情绪</w:t>
            </w:r>
          </w:p>
        </w:tc>
      </w:tr>
    </w:tbl>
    <w:p w:rsidR="00EB118E" w:rsidRDefault="00EB118E" w:rsidP="00D757CE">
      <w:pPr>
        <w:spacing w:line="500" w:lineRule="exact"/>
        <w:ind w:leftChars="-135" w:left="-283" w:rightChars="-91" w:right="-191"/>
        <w:jc w:val="left"/>
        <w:rPr>
          <w:rFonts w:ascii="仿宋" w:eastAsia="仿宋" w:hAnsi="仿宋"/>
          <w:b/>
          <w:bCs/>
          <w:sz w:val="28"/>
          <w:szCs w:val="24"/>
        </w:rPr>
        <w:sectPr w:rsidR="00EB118E">
          <w:pgSz w:w="11906" w:h="16838"/>
          <w:pgMar w:top="1440" w:right="1797" w:bottom="1440" w:left="1797" w:header="851" w:footer="992" w:gutter="0"/>
          <w:cols w:space="425"/>
          <w:docGrid w:type="lines" w:linePitch="312"/>
        </w:sectPr>
      </w:pPr>
    </w:p>
    <w:p w:rsidR="00EB118E" w:rsidRDefault="00D757CE" w:rsidP="00D757CE">
      <w:pPr>
        <w:pStyle w:val="a9"/>
        <w:spacing w:before="0" w:beforeAutospacing="0" w:afterLines="100" w:after="312" w:afterAutospacing="0" w:line="500" w:lineRule="exact"/>
        <w:ind w:leftChars="-135" w:left="-283" w:rightChars="-91" w:right="-191"/>
        <w:jc w:val="center"/>
        <w:rPr>
          <w:rFonts w:ascii="仿宋" w:eastAsia="仿宋" w:hAnsi="仿宋"/>
          <w:b/>
          <w:bCs/>
          <w:sz w:val="32"/>
        </w:rPr>
      </w:pPr>
      <w:r>
        <w:rPr>
          <w:rFonts w:ascii="仿宋" w:eastAsia="仿宋" w:hAnsi="仿宋" w:hint="eastAsia"/>
          <w:b/>
          <w:bCs/>
          <w:sz w:val="32"/>
        </w:rPr>
        <w:lastRenderedPageBreak/>
        <w:t>六</w:t>
      </w:r>
      <w:r>
        <w:rPr>
          <w:rFonts w:ascii="仿宋" w:eastAsia="仿宋" w:hAnsi="仿宋"/>
          <w:b/>
          <w:bCs/>
          <w:sz w:val="32"/>
        </w:rPr>
        <w:t>、</w:t>
      </w:r>
      <w:r>
        <w:rPr>
          <w:rFonts w:ascii="仿宋" w:eastAsia="仿宋" w:hAnsi="仿宋" w:hint="eastAsia"/>
          <w:b/>
          <w:bCs/>
          <w:sz w:val="32"/>
        </w:rPr>
        <w:t>职业规划组评分表</w:t>
      </w:r>
    </w:p>
    <w:p w:rsidR="00EB118E" w:rsidRDefault="00D757CE" w:rsidP="00D757CE">
      <w:pPr>
        <w:spacing w:afterLines="50" w:after="156" w:line="500" w:lineRule="exact"/>
        <w:ind w:leftChars="-135" w:left="-283" w:rightChars="-91" w:right="-191"/>
        <w:jc w:val="left"/>
        <w:rPr>
          <w:rFonts w:ascii="仿宋" w:eastAsia="仿宋" w:hAnsi="仿宋"/>
          <w:b/>
          <w:bCs/>
          <w:sz w:val="28"/>
          <w:szCs w:val="24"/>
        </w:rPr>
      </w:pPr>
      <w:r>
        <w:rPr>
          <w:rFonts w:ascii="仿宋" w:eastAsia="仿宋" w:hAnsi="仿宋" w:hint="eastAsia"/>
          <w:b/>
          <w:bCs/>
          <w:sz w:val="28"/>
          <w:szCs w:val="24"/>
        </w:rPr>
        <w:t>选手编号</w:t>
      </w:r>
      <w:r>
        <w:rPr>
          <w:rFonts w:ascii="仿宋" w:eastAsia="仿宋" w:hAnsi="仿宋"/>
          <w:b/>
          <w:bCs/>
          <w:sz w:val="28"/>
          <w:szCs w:val="24"/>
        </w:rPr>
        <w:t>：</w:t>
      </w:r>
    </w:p>
    <w:tbl>
      <w:tblPr>
        <w:tblStyle w:val="aa"/>
        <w:tblW w:w="14174" w:type="dxa"/>
        <w:tblLayout w:type="fixed"/>
        <w:tblLook w:val="04A0" w:firstRow="1" w:lastRow="0" w:firstColumn="1" w:lastColumn="0" w:noHBand="0" w:noVBand="1"/>
      </w:tblPr>
      <w:tblGrid>
        <w:gridCol w:w="3543"/>
        <w:gridCol w:w="3543"/>
        <w:gridCol w:w="3544"/>
        <w:gridCol w:w="3544"/>
      </w:tblGrid>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项目</w:t>
            </w:r>
          </w:p>
        </w:tc>
        <w:tc>
          <w:tcPr>
            <w:tcW w:w="3543"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评委打分</w:t>
            </w:r>
            <w:r>
              <w:rPr>
                <w:rFonts w:ascii="仿宋" w:eastAsia="仿宋" w:hAnsi="仿宋"/>
                <w:b/>
                <w:bCs/>
                <w:sz w:val="28"/>
                <w:szCs w:val="24"/>
              </w:rPr>
              <w:t>（百分制）</w:t>
            </w:r>
          </w:p>
        </w:tc>
        <w:tc>
          <w:tcPr>
            <w:tcW w:w="3544"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得分</w:t>
            </w:r>
            <w:r>
              <w:rPr>
                <w:rFonts w:ascii="仿宋" w:eastAsia="仿宋" w:hAnsi="仿宋"/>
                <w:b/>
                <w:bCs/>
                <w:sz w:val="28"/>
                <w:szCs w:val="24"/>
              </w:rPr>
              <w:t>（加权后）</w:t>
            </w:r>
          </w:p>
        </w:tc>
        <w:tc>
          <w:tcPr>
            <w:tcW w:w="3544" w:type="dxa"/>
            <w:vAlign w:val="center"/>
          </w:tcPr>
          <w:p w:rsidR="00EB118E" w:rsidRDefault="00D757CE" w:rsidP="00D757CE">
            <w:pPr>
              <w:ind w:leftChars="-135" w:left="-283" w:rightChars="-91" w:right="-191"/>
              <w:jc w:val="center"/>
              <w:rPr>
                <w:rFonts w:ascii="仿宋" w:eastAsia="仿宋" w:hAnsi="仿宋"/>
                <w:b/>
                <w:bCs/>
                <w:sz w:val="28"/>
                <w:szCs w:val="24"/>
              </w:rPr>
            </w:pPr>
            <w:r>
              <w:rPr>
                <w:rFonts w:ascii="仿宋" w:eastAsia="仿宋" w:hAnsi="仿宋" w:hint="eastAsia"/>
                <w:b/>
                <w:bCs/>
                <w:sz w:val="28"/>
                <w:szCs w:val="24"/>
              </w:rPr>
              <w:t>备注</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b/>
                <w:bCs/>
                <w:sz w:val="24"/>
                <w:szCs w:val="24"/>
              </w:rPr>
              <w:t>职业生涯规划设计</w:t>
            </w:r>
            <w:r>
              <w:rPr>
                <w:rFonts w:ascii="仿宋" w:eastAsia="仿宋" w:hAnsi="仿宋" w:hint="eastAsia"/>
                <w:b/>
                <w:bCs/>
                <w:sz w:val="24"/>
                <w:szCs w:val="24"/>
              </w:rPr>
              <w:t>书</w:t>
            </w:r>
            <w:r>
              <w:rPr>
                <w:rFonts w:ascii="仿宋" w:eastAsia="仿宋" w:hAnsi="仿宋"/>
                <w:b/>
                <w:bCs/>
                <w:sz w:val="24"/>
                <w:szCs w:val="24"/>
              </w:rPr>
              <w:t>》</w:t>
            </w:r>
          </w:p>
        </w:tc>
        <w:tc>
          <w:tcPr>
            <w:tcW w:w="3543"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占比赛成绩的</w:t>
            </w:r>
            <w:r>
              <w:rPr>
                <w:rFonts w:ascii="仿宋" w:eastAsia="仿宋" w:hAnsi="仿宋" w:hint="eastAsia"/>
                <w:b/>
                <w:bCs/>
                <w:sz w:val="24"/>
                <w:szCs w:val="24"/>
              </w:rPr>
              <w:t>20</w:t>
            </w:r>
            <w:r>
              <w:rPr>
                <w:rFonts w:ascii="仿宋" w:eastAsia="仿宋" w:hAnsi="仿宋"/>
                <w:b/>
                <w:bCs/>
                <w:sz w:val="24"/>
                <w:szCs w:val="24"/>
              </w:rPr>
              <w:t>%</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b/>
                <w:bCs/>
                <w:sz w:val="24"/>
                <w:szCs w:val="24"/>
              </w:rPr>
              <w:t>职业人物访谈报告》</w:t>
            </w:r>
          </w:p>
        </w:tc>
        <w:tc>
          <w:tcPr>
            <w:tcW w:w="3543"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D757CE" w:rsidP="00D757CE">
            <w:pPr>
              <w:ind w:leftChars="-135" w:left="-283" w:rightChars="-91" w:right="-191"/>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15%</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职业角色</w:t>
            </w:r>
            <w:r>
              <w:rPr>
                <w:rFonts w:ascii="仿宋" w:eastAsia="仿宋" w:hAnsi="仿宋"/>
                <w:b/>
                <w:bCs/>
                <w:sz w:val="24"/>
                <w:szCs w:val="24"/>
              </w:rPr>
              <w:t>情景模拟</w:t>
            </w:r>
          </w:p>
        </w:tc>
        <w:tc>
          <w:tcPr>
            <w:tcW w:w="3543"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D757CE" w:rsidP="00D757CE">
            <w:pPr>
              <w:ind w:leftChars="-135" w:left="-283" w:rightChars="-91" w:right="-191"/>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15%</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PPT</w:t>
            </w:r>
            <w:r>
              <w:rPr>
                <w:rFonts w:ascii="仿宋" w:eastAsia="仿宋" w:hAnsi="仿宋" w:hint="eastAsia"/>
                <w:b/>
                <w:bCs/>
                <w:sz w:val="24"/>
                <w:szCs w:val="24"/>
              </w:rPr>
              <w:t>现场</w:t>
            </w:r>
            <w:r>
              <w:rPr>
                <w:rFonts w:ascii="仿宋" w:eastAsia="仿宋" w:hAnsi="仿宋"/>
                <w:b/>
                <w:bCs/>
                <w:sz w:val="24"/>
                <w:szCs w:val="24"/>
              </w:rPr>
              <w:t>展示</w:t>
            </w:r>
          </w:p>
        </w:tc>
        <w:tc>
          <w:tcPr>
            <w:tcW w:w="3543"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D757CE" w:rsidP="00D757CE">
            <w:pPr>
              <w:ind w:leftChars="-135" w:left="-283" w:rightChars="-91" w:right="-191"/>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4</w:t>
            </w:r>
            <w:r>
              <w:rPr>
                <w:rFonts w:ascii="仿宋" w:eastAsia="仿宋" w:hAnsi="仿宋" w:hint="eastAsia"/>
                <w:b/>
                <w:bCs/>
                <w:sz w:val="24"/>
                <w:szCs w:val="24"/>
              </w:rPr>
              <w:t>0</w:t>
            </w:r>
            <w:r>
              <w:rPr>
                <w:rFonts w:ascii="仿宋" w:eastAsia="仿宋" w:hAnsi="仿宋"/>
                <w:b/>
                <w:bCs/>
                <w:sz w:val="24"/>
                <w:szCs w:val="24"/>
              </w:rPr>
              <w:t>%</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现场</w:t>
            </w:r>
            <w:r>
              <w:rPr>
                <w:rFonts w:ascii="仿宋" w:eastAsia="仿宋" w:hAnsi="仿宋"/>
                <w:b/>
                <w:bCs/>
                <w:sz w:val="24"/>
                <w:szCs w:val="24"/>
              </w:rPr>
              <w:t>问答</w:t>
            </w:r>
          </w:p>
        </w:tc>
        <w:tc>
          <w:tcPr>
            <w:tcW w:w="3543"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EB118E" w:rsidP="00D757CE">
            <w:pPr>
              <w:ind w:leftChars="-135" w:left="-283" w:rightChars="-91" w:right="-191"/>
              <w:jc w:val="center"/>
              <w:rPr>
                <w:rFonts w:ascii="仿宋" w:eastAsia="仿宋" w:hAnsi="仿宋"/>
                <w:b/>
                <w:bCs/>
                <w:sz w:val="24"/>
                <w:szCs w:val="24"/>
              </w:rPr>
            </w:pPr>
          </w:p>
        </w:tc>
        <w:tc>
          <w:tcPr>
            <w:tcW w:w="3544" w:type="dxa"/>
            <w:vAlign w:val="center"/>
          </w:tcPr>
          <w:p w:rsidR="00EB118E" w:rsidRDefault="00D757CE" w:rsidP="00D757CE">
            <w:pPr>
              <w:ind w:leftChars="-135" w:left="-283" w:rightChars="-91" w:right="-191"/>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1</w:t>
            </w:r>
            <w:r>
              <w:rPr>
                <w:rFonts w:ascii="仿宋" w:eastAsia="仿宋" w:hAnsi="仿宋" w:hint="eastAsia"/>
                <w:b/>
                <w:bCs/>
                <w:sz w:val="24"/>
                <w:szCs w:val="24"/>
              </w:rPr>
              <w:t>0</w:t>
            </w:r>
            <w:r>
              <w:rPr>
                <w:rFonts w:ascii="仿宋" w:eastAsia="仿宋" w:hAnsi="仿宋"/>
                <w:b/>
                <w:bCs/>
                <w:sz w:val="24"/>
                <w:szCs w:val="24"/>
              </w:rPr>
              <w:t>%</w:t>
            </w:r>
          </w:p>
        </w:tc>
      </w:tr>
      <w:tr w:rsidR="00EB118E">
        <w:trPr>
          <w:trHeight w:hRule="exact" w:val="737"/>
        </w:trPr>
        <w:tc>
          <w:tcPr>
            <w:tcW w:w="3543" w:type="dxa"/>
            <w:vAlign w:val="center"/>
          </w:tcPr>
          <w:p w:rsidR="00EB118E" w:rsidRDefault="00D757CE" w:rsidP="00D757CE">
            <w:pPr>
              <w:ind w:leftChars="-135" w:left="-283" w:rightChars="-91" w:right="-191"/>
              <w:jc w:val="center"/>
              <w:rPr>
                <w:rFonts w:ascii="仿宋" w:eastAsia="仿宋" w:hAnsi="仿宋"/>
                <w:b/>
                <w:bCs/>
                <w:sz w:val="24"/>
                <w:szCs w:val="24"/>
              </w:rPr>
            </w:pPr>
            <w:r>
              <w:rPr>
                <w:rFonts w:ascii="仿宋" w:eastAsia="仿宋" w:hAnsi="仿宋" w:hint="eastAsia"/>
                <w:b/>
                <w:bCs/>
                <w:sz w:val="24"/>
                <w:szCs w:val="24"/>
              </w:rPr>
              <w:t>最终</w:t>
            </w:r>
            <w:r>
              <w:rPr>
                <w:rFonts w:ascii="仿宋" w:eastAsia="仿宋" w:hAnsi="仿宋"/>
                <w:b/>
                <w:bCs/>
                <w:sz w:val="24"/>
                <w:szCs w:val="24"/>
              </w:rPr>
              <w:t>得分</w:t>
            </w:r>
          </w:p>
        </w:tc>
        <w:tc>
          <w:tcPr>
            <w:tcW w:w="10631" w:type="dxa"/>
            <w:gridSpan w:val="3"/>
            <w:vAlign w:val="center"/>
          </w:tcPr>
          <w:p w:rsidR="00EB118E" w:rsidRDefault="00EB118E" w:rsidP="00D757CE">
            <w:pPr>
              <w:ind w:leftChars="-135" w:left="-283" w:rightChars="-91" w:right="-191"/>
              <w:jc w:val="center"/>
              <w:rPr>
                <w:rFonts w:ascii="仿宋" w:eastAsia="仿宋" w:hAnsi="仿宋"/>
                <w:b/>
                <w:bCs/>
                <w:sz w:val="24"/>
                <w:szCs w:val="24"/>
              </w:rPr>
            </w:pPr>
          </w:p>
        </w:tc>
      </w:tr>
    </w:tbl>
    <w:p w:rsidR="00EB118E" w:rsidRDefault="00EB118E" w:rsidP="00D757CE">
      <w:pPr>
        <w:spacing w:line="500" w:lineRule="exact"/>
        <w:ind w:leftChars="-135" w:left="-283" w:rightChars="-91" w:right="-191"/>
        <w:jc w:val="left"/>
        <w:rPr>
          <w:rFonts w:ascii="仿宋" w:eastAsia="仿宋" w:hAnsi="仿宋" w:hint="eastAsia"/>
          <w:b/>
          <w:bCs/>
          <w:sz w:val="28"/>
          <w:szCs w:val="24"/>
        </w:rPr>
        <w:sectPr w:rsidR="00EB118E">
          <w:pgSz w:w="16838" w:h="11906" w:orient="landscape"/>
          <w:pgMar w:top="1797" w:right="1440" w:bottom="1797" w:left="1440" w:header="851" w:footer="992" w:gutter="0"/>
          <w:cols w:space="425"/>
          <w:docGrid w:type="lines" w:linePitch="312"/>
        </w:sectPr>
      </w:pPr>
    </w:p>
    <w:p w:rsidR="00EB118E" w:rsidRDefault="00EB118E" w:rsidP="00D757CE">
      <w:pPr>
        <w:spacing w:line="0" w:lineRule="atLeast"/>
        <w:ind w:leftChars="-135" w:left="-283" w:rightChars="-91" w:right="-191"/>
        <w:jc w:val="left"/>
        <w:rPr>
          <w:rFonts w:ascii="仿宋" w:eastAsia="仿宋" w:hAnsi="仿宋" w:hint="eastAsia"/>
          <w:b/>
          <w:sz w:val="24"/>
          <w:szCs w:val="30"/>
        </w:rPr>
      </w:pPr>
      <w:bookmarkStart w:id="0" w:name="_GoBack"/>
      <w:bookmarkEnd w:id="0"/>
    </w:p>
    <w:sectPr w:rsidR="00EB118E">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548"/>
    <w:rsid w:val="00026DA8"/>
    <w:rsid w:val="00031BB5"/>
    <w:rsid w:val="00035BAD"/>
    <w:rsid w:val="000773F3"/>
    <w:rsid w:val="000A2F5B"/>
    <w:rsid w:val="000D029F"/>
    <w:rsid w:val="000D7368"/>
    <w:rsid w:val="00163408"/>
    <w:rsid w:val="001711BD"/>
    <w:rsid w:val="00176C00"/>
    <w:rsid w:val="00182974"/>
    <w:rsid w:val="001B43D7"/>
    <w:rsid w:val="001D1AAF"/>
    <w:rsid w:val="0025220B"/>
    <w:rsid w:val="002923E4"/>
    <w:rsid w:val="00301CAE"/>
    <w:rsid w:val="003301AA"/>
    <w:rsid w:val="0033563D"/>
    <w:rsid w:val="00396AFC"/>
    <w:rsid w:val="00402EBF"/>
    <w:rsid w:val="00460B36"/>
    <w:rsid w:val="00496BCD"/>
    <w:rsid w:val="004A3432"/>
    <w:rsid w:val="004A7579"/>
    <w:rsid w:val="004D3345"/>
    <w:rsid w:val="004D75A1"/>
    <w:rsid w:val="00552F11"/>
    <w:rsid w:val="00573CA9"/>
    <w:rsid w:val="005764A8"/>
    <w:rsid w:val="00586C94"/>
    <w:rsid w:val="005B1BFC"/>
    <w:rsid w:val="00604C9F"/>
    <w:rsid w:val="00617EAA"/>
    <w:rsid w:val="006403E1"/>
    <w:rsid w:val="0066721F"/>
    <w:rsid w:val="006C14E4"/>
    <w:rsid w:val="006D11A9"/>
    <w:rsid w:val="0070051C"/>
    <w:rsid w:val="00703215"/>
    <w:rsid w:val="00707FD4"/>
    <w:rsid w:val="00711E91"/>
    <w:rsid w:val="00734B0C"/>
    <w:rsid w:val="00756CA7"/>
    <w:rsid w:val="007707F2"/>
    <w:rsid w:val="007C0D58"/>
    <w:rsid w:val="007C4800"/>
    <w:rsid w:val="007E240F"/>
    <w:rsid w:val="007E79C2"/>
    <w:rsid w:val="00803A5E"/>
    <w:rsid w:val="0091428A"/>
    <w:rsid w:val="00A04F87"/>
    <w:rsid w:val="00A06A70"/>
    <w:rsid w:val="00A26AC8"/>
    <w:rsid w:val="00A37AF1"/>
    <w:rsid w:val="00A412AA"/>
    <w:rsid w:val="00A933F0"/>
    <w:rsid w:val="00AD12A9"/>
    <w:rsid w:val="00AF3EDF"/>
    <w:rsid w:val="00B65A45"/>
    <w:rsid w:val="00BC0E1D"/>
    <w:rsid w:val="00BE0AD5"/>
    <w:rsid w:val="00BF1320"/>
    <w:rsid w:val="00BF6FE5"/>
    <w:rsid w:val="00C04A2E"/>
    <w:rsid w:val="00C236B6"/>
    <w:rsid w:val="00C62B77"/>
    <w:rsid w:val="00C877AA"/>
    <w:rsid w:val="00CA1D01"/>
    <w:rsid w:val="00CA7E45"/>
    <w:rsid w:val="00CB7A1F"/>
    <w:rsid w:val="00CC08E6"/>
    <w:rsid w:val="00CC3FE4"/>
    <w:rsid w:val="00D0623C"/>
    <w:rsid w:val="00D41548"/>
    <w:rsid w:val="00D54CA2"/>
    <w:rsid w:val="00D54DCF"/>
    <w:rsid w:val="00D57430"/>
    <w:rsid w:val="00D757CE"/>
    <w:rsid w:val="00DA23B8"/>
    <w:rsid w:val="00DC28AC"/>
    <w:rsid w:val="00EB118E"/>
    <w:rsid w:val="00EF11D8"/>
    <w:rsid w:val="00F027C5"/>
    <w:rsid w:val="00F55379"/>
    <w:rsid w:val="00F82F4E"/>
    <w:rsid w:val="00FA50B2"/>
    <w:rsid w:val="00FD65EB"/>
    <w:rsid w:val="02D717FC"/>
    <w:rsid w:val="032656BC"/>
    <w:rsid w:val="071727AC"/>
    <w:rsid w:val="0AD57C79"/>
    <w:rsid w:val="0E820975"/>
    <w:rsid w:val="0F361588"/>
    <w:rsid w:val="117830C3"/>
    <w:rsid w:val="11D04EBC"/>
    <w:rsid w:val="12424A83"/>
    <w:rsid w:val="12D22152"/>
    <w:rsid w:val="146F7237"/>
    <w:rsid w:val="15492976"/>
    <w:rsid w:val="170E6197"/>
    <w:rsid w:val="21C45231"/>
    <w:rsid w:val="25DA4F16"/>
    <w:rsid w:val="27305527"/>
    <w:rsid w:val="281D744E"/>
    <w:rsid w:val="29151B22"/>
    <w:rsid w:val="2A10239C"/>
    <w:rsid w:val="2D9E0C7F"/>
    <w:rsid w:val="36B20304"/>
    <w:rsid w:val="38EA43D2"/>
    <w:rsid w:val="3A1539B4"/>
    <w:rsid w:val="3ABC6D74"/>
    <w:rsid w:val="40730FA9"/>
    <w:rsid w:val="477523EC"/>
    <w:rsid w:val="53963449"/>
    <w:rsid w:val="61211FEA"/>
    <w:rsid w:val="62241922"/>
    <w:rsid w:val="628D22DA"/>
    <w:rsid w:val="62BB1CB5"/>
    <w:rsid w:val="717E7AAC"/>
    <w:rsid w:val="73644736"/>
    <w:rsid w:val="741064D6"/>
    <w:rsid w:val="752A4DCA"/>
    <w:rsid w:val="75F81FC3"/>
    <w:rsid w:val="769B601D"/>
    <w:rsid w:val="77DF6F60"/>
    <w:rsid w:val="7B4841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4451C"/>
  <w15:docId w15:val="{51B315D2-80B1-4707-9BDB-09DECEE62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semiHidden="1" w:uiPriority="99" w:unhideWhenUsed="1"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a">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00"/>
      <w:u w:val="none"/>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CharCharCharChar">
    <w:name w:val="Char Char Char Char"/>
    <w:basedOn w:val="a"/>
    <w:qFormat/>
    <w:pPr>
      <w:keepNext/>
      <w:widowControl/>
      <w:tabs>
        <w:tab w:val="left" w:pos="425"/>
      </w:tabs>
      <w:autoSpaceDE w:val="0"/>
      <w:autoSpaceDN w:val="0"/>
      <w:adjustRightInd w:val="0"/>
      <w:spacing w:before="80" w:after="80"/>
      <w:ind w:hanging="425"/>
    </w:pPr>
    <w:rPr>
      <w:rFonts w:ascii="Times New Roman" w:eastAsia="仿宋_GB2312" w:hAnsi="Times New Roman"/>
      <w:sz w:val="32"/>
      <w:szCs w:val="24"/>
    </w:rPr>
  </w:style>
  <w:style w:type="paragraph" w:styleId="ac">
    <w:name w:val="List Paragraph"/>
    <w:basedOn w:val="a"/>
    <w:uiPriority w:val="34"/>
    <w:qFormat/>
    <w:pPr>
      <w:ind w:firstLineChars="200" w:firstLine="420"/>
    </w:pPr>
  </w:style>
  <w:style w:type="character" w:customStyle="1" w:styleId="a4">
    <w:name w:val="日期 字符"/>
    <w:basedOn w:val="a0"/>
    <w:link w:val="a3"/>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关于组织参加第九届安徽省大学生职业规划大赛中国科学技术大学选拔赛的通知</dc:title>
  <dc:creator>fw</dc:creator>
  <cp:lastModifiedBy>liuheng</cp:lastModifiedBy>
  <cp:revision>3</cp:revision>
  <dcterms:created xsi:type="dcterms:W3CDTF">2019-05-28T08:57:00Z</dcterms:created>
  <dcterms:modified xsi:type="dcterms:W3CDTF">2019-05-28T09:01:00Z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